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B8963D" w14:textId="77777777" w:rsidR="00BC3AF3" w:rsidRDefault="00BC3AF3" w:rsidP="007E7CBC">
      <w:pPr>
        <w:pStyle w:val="Heading1"/>
      </w:pPr>
    </w:p>
    <w:p w14:paraId="241F4C8C" w14:textId="77777777" w:rsidR="00BC3AF3" w:rsidRDefault="00BC3AF3" w:rsidP="00BC3AF3">
      <w:pPr>
        <w:spacing w:line="480" w:lineRule="auto"/>
        <w:jc w:val="center"/>
        <w:rPr>
          <w:sz w:val="24"/>
          <w:szCs w:val="24"/>
        </w:rPr>
      </w:pPr>
    </w:p>
    <w:p w14:paraId="23CFA049" w14:textId="77777777" w:rsidR="00BC3AF3" w:rsidRDefault="00BC3AF3" w:rsidP="00BC3AF3">
      <w:pPr>
        <w:spacing w:line="480" w:lineRule="auto"/>
        <w:jc w:val="center"/>
        <w:rPr>
          <w:sz w:val="24"/>
          <w:szCs w:val="24"/>
        </w:rPr>
      </w:pPr>
    </w:p>
    <w:p w14:paraId="3D36B2C4" w14:textId="77777777" w:rsidR="00BC3AF3" w:rsidRDefault="00BC3AF3" w:rsidP="00BC3AF3">
      <w:pPr>
        <w:spacing w:line="480" w:lineRule="auto"/>
        <w:jc w:val="center"/>
        <w:rPr>
          <w:sz w:val="24"/>
          <w:szCs w:val="24"/>
        </w:rPr>
      </w:pPr>
    </w:p>
    <w:p w14:paraId="7ABE8B1E" w14:textId="77777777" w:rsidR="00BC3AF3" w:rsidRDefault="00BC3AF3" w:rsidP="00BC3AF3">
      <w:pPr>
        <w:spacing w:line="480" w:lineRule="auto"/>
        <w:jc w:val="center"/>
        <w:rPr>
          <w:sz w:val="24"/>
          <w:szCs w:val="24"/>
        </w:rPr>
      </w:pPr>
    </w:p>
    <w:p w14:paraId="3610CEF0" w14:textId="7674D28E" w:rsidR="00BC3AF3" w:rsidRPr="00BC3AF3" w:rsidRDefault="009A0A95" w:rsidP="00BC3AF3">
      <w:pPr>
        <w:spacing w:line="480" w:lineRule="auto"/>
        <w:jc w:val="center"/>
        <w:rPr>
          <w:sz w:val="24"/>
          <w:szCs w:val="24"/>
        </w:rPr>
      </w:pPr>
      <w:r w:rsidRPr="00BC3AF3">
        <w:rPr>
          <w:sz w:val="24"/>
          <w:szCs w:val="24"/>
        </w:rPr>
        <w:t>Threats to the global environment.</w:t>
      </w:r>
    </w:p>
    <w:p w14:paraId="3D67B813" w14:textId="55C2DB63" w:rsidR="00BC3AF3" w:rsidRPr="00BC3AF3" w:rsidRDefault="009A0A95" w:rsidP="00BC3AF3">
      <w:pPr>
        <w:spacing w:line="480" w:lineRule="auto"/>
        <w:jc w:val="center"/>
        <w:rPr>
          <w:sz w:val="24"/>
          <w:szCs w:val="24"/>
        </w:rPr>
      </w:pPr>
      <w:r w:rsidRPr="00BC3AF3">
        <w:rPr>
          <w:sz w:val="24"/>
          <w:szCs w:val="24"/>
        </w:rPr>
        <w:t>Student name</w:t>
      </w:r>
    </w:p>
    <w:p w14:paraId="2F674194" w14:textId="43E72AE2" w:rsidR="00BC3AF3" w:rsidRPr="00BC3AF3" w:rsidRDefault="009A0A95" w:rsidP="00BC3AF3">
      <w:pPr>
        <w:spacing w:line="480" w:lineRule="auto"/>
        <w:jc w:val="center"/>
        <w:rPr>
          <w:sz w:val="24"/>
          <w:szCs w:val="24"/>
        </w:rPr>
      </w:pPr>
      <w:r w:rsidRPr="00BC3AF3">
        <w:rPr>
          <w:sz w:val="24"/>
          <w:szCs w:val="24"/>
        </w:rPr>
        <w:t>Institution affiliations</w:t>
      </w:r>
    </w:p>
    <w:p w14:paraId="1664F29A" w14:textId="6946C115" w:rsidR="00BC3AF3" w:rsidRDefault="009A0A95" w:rsidP="00BC3AF3">
      <w:pPr>
        <w:spacing w:line="480" w:lineRule="auto"/>
        <w:jc w:val="center"/>
        <w:rPr>
          <w:sz w:val="24"/>
          <w:szCs w:val="24"/>
        </w:rPr>
      </w:pPr>
      <w:r w:rsidRPr="00BC3AF3">
        <w:rPr>
          <w:sz w:val="24"/>
          <w:szCs w:val="24"/>
        </w:rPr>
        <w:t>Date.</w:t>
      </w:r>
    </w:p>
    <w:p w14:paraId="5A6A436E" w14:textId="77777777" w:rsidR="00BC3AF3" w:rsidRDefault="009A0A95">
      <w:pPr>
        <w:rPr>
          <w:sz w:val="24"/>
          <w:szCs w:val="24"/>
        </w:rPr>
      </w:pPr>
      <w:r>
        <w:rPr>
          <w:sz w:val="24"/>
          <w:szCs w:val="24"/>
        </w:rPr>
        <w:br w:type="page"/>
      </w:r>
    </w:p>
    <w:p w14:paraId="746BDE94" w14:textId="51A8033E" w:rsidR="00BC3AF3" w:rsidRPr="007E7CBC" w:rsidRDefault="007E7CBC" w:rsidP="00BC3AF3">
      <w:pPr>
        <w:spacing w:line="480" w:lineRule="auto"/>
        <w:jc w:val="center"/>
        <w:rPr>
          <w:b/>
          <w:bCs/>
          <w:sz w:val="24"/>
          <w:szCs w:val="24"/>
        </w:rPr>
      </w:pPr>
      <w:r w:rsidRPr="007E7CBC">
        <w:rPr>
          <w:b/>
          <w:bCs/>
          <w:sz w:val="24"/>
          <w:szCs w:val="24"/>
        </w:rPr>
        <w:lastRenderedPageBreak/>
        <w:t>THREATS TO THE GLOBAL ENVIRONMENT.</w:t>
      </w:r>
    </w:p>
    <w:p w14:paraId="015921F4" w14:textId="37BBAE0C" w:rsidR="00595798" w:rsidRPr="00BC3AF3" w:rsidRDefault="009A0A95" w:rsidP="00BC3AF3">
      <w:pPr>
        <w:spacing w:line="480" w:lineRule="auto"/>
        <w:ind w:firstLine="720"/>
        <w:jc w:val="both"/>
        <w:rPr>
          <w:b/>
          <w:bCs/>
          <w:sz w:val="24"/>
          <w:szCs w:val="24"/>
        </w:rPr>
      </w:pPr>
      <w:r w:rsidRPr="00BC3AF3">
        <w:rPr>
          <w:b/>
          <w:bCs/>
          <w:sz w:val="24"/>
          <w:szCs w:val="24"/>
        </w:rPr>
        <w:t>Introduction</w:t>
      </w:r>
    </w:p>
    <w:p w14:paraId="5631AE95" w14:textId="53784D67" w:rsidR="001F600C" w:rsidRPr="00BC3AF3" w:rsidRDefault="009A0A95" w:rsidP="00BC3AF3">
      <w:pPr>
        <w:spacing w:line="480" w:lineRule="auto"/>
        <w:ind w:firstLine="720"/>
        <w:jc w:val="both"/>
        <w:rPr>
          <w:sz w:val="24"/>
          <w:szCs w:val="24"/>
        </w:rPr>
      </w:pPr>
      <w:r w:rsidRPr="00BC3AF3">
        <w:rPr>
          <w:sz w:val="24"/>
          <w:szCs w:val="24"/>
        </w:rPr>
        <w:t xml:space="preserve">Conservation of the environment has grown to be a complex issue in almost all nations worldwide. Therefore, the global environment has faced a lot of challenges and threats over the years. </w:t>
      </w:r>
      <w:r w:rsidR="00726DE5" w:rsidRPr="00BC3AF3">
        <w:rPr>
          <w:sz w:val="24"/>
          <w:szCs w:val="24"/>
        </w:rPr>
        <w:t xml:space="preserve">The global environment encompasses aspects of the environment that are worldwide and beyond the scope and control of the state, a community, or a nation. </w:t>
      </w:r>
      <w:r w:rsidR="00B25176" w:rsidRPr="00BC3AF3">
        <w:rPr>
          <w:sz w:val="24"/>
          <w:szCs w:val="24"/>
        </w:rPr>
        <w:t xml:space="preserve">For instance, the detonation of an atomic bomb, climate change, or natural disasters such as global warming, pollution. Therefore, the eight threats to global environmental conservation involve energy sources, globalization, lack of educational opportunities, inappropriate use of technology, civil war, poor population health, and cultural taboos. </w:t>
      </w:r>
      <w:r w:rsidR="00483000" w:rsidRPr="00BC3AF3">
        <w:rPr>
          <w:sz w:val="24"/>
          <w:szCs w:val="24"/>
        </w:rPr>
        <w:t>Poor conservation of the environment can have impacts on human and animal health while effective conservation ensures biodiversity of plant and animal species. Therefore, this report involves analyzing ineffective use of technology and lack of educational opportunities as threats to the global environment with an emphasis on why they are the least dangerous threats.</w:t>
      </w:r>
    </w:p>
    <w:p w14:paraId="493E585D" w14:textId="313DF64A" w:rsidR="00595798" w:rsidRPr="00BC3AF3" w:rsidRDefault="009A0A95" w:rsidP="00BC3AF3">
      <w:pPr>
        <w:spacing w:line="480" w:lineRule="auto"/>
        <w:ind w:firstLine="720"/>
        <w:jc w:val="both"/>
        <w:rPr>
          <w:b/>
          <w:bCs/>
          <w:sz w:val="24"/>
          <w:szCs w:val="24"/>
        </w:rPr>
      </w:pPr>
      <w:r w:rsidRPr="00BC3AF3">
        <w:rPr>
          <w:b/>
          <w:bCs/>
          <w:sz w:val="24"/>
          <w:szCs w:val="24"/>
        </w:rPr>
        <w:t>Ineffective use of technology.</w:t>
      </w:r>
    </w:p>
    <w:p w14:paraId="4019C548" w14:textId="1037E134" w:rsidR="00483000" w:rsidRPr="00BC3AF3" w:rsidRDefault="009A0A95" w:rsidP="00BC3AF3">
      <w:pPr>
        <w:spacing w:line="480" w:lineRule="auto"/>
        <w:ind w:firstLine="720"/>
        <w:jc w:val="both"/>
        <w:rPr>
          <w:sz w:val="24"/>
          <w:szCs w:val="24"/>
        </w:rPr>
      </w:pPr>
      <w:r w:rsidRPr="00BC3AF3">
        <w:rPr>
          <w:sz w:val="24"/>
          <w:szCs w:val="24"/>
        </w:rPr>
        <w:t>Technology refers to the utilization of scientific knowledge for practice, especially in industries. It also encompasses equipment, tools, and machinery made from applying the knowledge of</w:t>
      </w:r>
      <w:r w:rsidRPr="00BC3AF3">
        <w:rPr>
          <w:sz w:val="24"/>
          <w:szCs w:val="24"/>
        </w:rPr>
        <w:t xml:space="preserve"> science. </w:t>
      </w:r>
      <w:r w:rsidR="00C75B7C" w:rsidRPr="00BC3AF3">
        <w:rPr>
          <w:sz w:val="24"/>
          <w:szCs w:val="24"/>
        </w:rPr>
        <w:t xml:space="preserve">These equipment are used in everyday life irrespective of the location or aim of the user. They may include, industrial machines, the internet of things, energy-producing equipment, and infrastructures. </w:t>
      </w:r>
      <w:r w:rsidR="00595798" w:rsidRPr="00BC3AF3">
        <w:rPr>
          <w:sz w:val="24"/>
          <w:szCs w:val="24"/>
        </w:rPr>
        <w:t xml:space="preserve">These technological equipment are important because it makes access and utilization of resources faster and efficient. However, the ineffective use of technology can become a threat to the global environment. For instance, technological equipment leads to air, </w:t>
      </w:r>
      <w:r w:rsidR="00595798" w:rsidRPr="00BC3AF3">
        <w:rPr>
          <w:sz w:val="24"/>
          <w:szCs w:val="24"/>
        </w:rPr>
        <w:lastRenderedPageBreak/>
        <w:t xml:space="preserve">noise, and water pollution, </w:t>
      </w:r>
      <w:r w:rsidR="00371B4C" w:rsidRPr="00BC3AF3">
        <w:rPr>
          <w:sz w:val="24"/>
          <w:szCs w:val="24"/>
        </w:rPr>
        <w:t xml:space="preserve">and </w:t>
      </w:r>
      <w:r w:rsidR="00595798" w:rsidRPr="00BC3AF3">
        <w:rPr>
          <w:sz w:val="24"/>
          <w:szCs w:val="24"/>
        </w:rPr>
        <w:t xml:space="preserve">the creation of large amounts of wastes when equipment becomes obsolete and thrown out. </w:t>
      </w:r>
      <w:r w:rsidR="00371B4C" w:rsidRPr="00BC3AF3">
        <w:rPr>
          <w:sz w:val="24"/>
          <w:szCs w:val="24"/>
        </w:rPr>
        <w:t xml:space="preserve">Based on research by (Voulvoulis et al, 2019), the use of technology requires social, political, and economical policies to ensure that they are effectively and efficiently used. That is, stakeholders, policymakers and the public should be made aware of the technology they use, and their potential challenges, and the threats they pose to the environment. </w:t>
      </w:r>
      <w:r w:rsidR="00BE0285" w:rsidRPr="00BC3AF3">
        <w:rPr>
          <w:sz w:val="24"/>
          <w:szCs w:val="24"/>
        </w:rPr>
        <w:t xml:space="preserve"> However, the ineffective use of technology is a less critical threat to the global environment since it offers some advantages that work towards the maintenance of the environment.</w:t>
      </w:r>
    </w:p>
    <w:p w14:paraId="2B7AC196" w14:textId="371D828D" w:rsidR="00A50F9D" w:rsidRPr="00BC3AF3" w:rsidRDefault="009A0A95" w:rsidP="00BC3AF3">
      <w:pPr>
        <w:spacing w:line="480" w:lineRule="auto"/>
        <w:ind w:firstLine="720"/>
        <w:jc w:val="both"/>
        <w:rPr>
          <w:sz w:val="24"/>
          <w:szCs w:val="24"/>
        </w:rPr>
      </w:pPr>
      <w:r w:rsidRPr="00BC3AF3">
        <w:rPr>
          <w:sz w:val="24"/>
          <w:szCs w:val="24"/>
        </w:rPr>
        <w:t xml:space="preserve">First, </w:t>
      </w:r>
      <w:r w:rsidR="00C03703" w:rsidRPr="00BC3AF3">
        <w:rPr>
          <w:sz w:val="24"/>
          <w:szCs w:val="24"/>
        </w:rPr>
        <w:t>technology helps in wastewater treatment in industrialized areas thus water</w:t>
      </w:r>
      <w:r w:rsidRPr="00BC3AF3">
        <w:rPr>
          <w:sz w:val="24"/>
          <w:szCs w:val="24"/>
        </w:rPr>
        <w:t xml:space="preserve"> </w:t>
      </w:r>
      <w:r w:rsidR="00C03703" w:rsidRPr="00BC3AF3">
        <w:rPr>
          <w:sz w:val="24"/>
          <w:szCs w:val="24"/>
        </w:rPr>
        <w:t xml:space="preserve">and air pollution are reduced. </w:t>
      </w:r>
      <w:r w:rsidRPr="00A50F9D">
        <w:rPr>
          <w:sz w:val="24"/>
          <w:szCs w:val="24"/>
        </w:rPr>
        <w:t>Pollution increases the risk of c</w:t>
      </w:r>
      <w:r w:rsidRPr="00A50F9D">
        <w:rPr>
          <w:sz w:val="24"/>
          <w:szCs w:val="24"/>
        </w:rPr>
        <w:t>ontracting respiratory diseases such as asthma or lung cancer, accumulation of gases into the atmosphere leading to the development of acid rains, Pollution may lead to the formation of gases that depletes the ozone layer forming a coat that reflects the h</w:t>
      </w:r>
      <w:r w:rsidRPr="00A50F9D">
        <w:rPr>
          <w:sz w:val="24"/>
          <w:szCs w:val="24"/>
        </w:rPr>
        <w:t>armful ultraviolet rays risking both human and animal life.</w:t>
      </w:r>
      <w:r w:rsidRPr="00BC3AF3">
        <w:rPr>
          <w:sz w:val="24"/>
          <w:szCs w:val="24"/>
        </w:rPr>
        <w:t xml:space="preserve"> These developments include membrane filtering, nanotechnology, the development of natural water treatment systems, and the use of microbial fuel cells. </w:t>
      </w:r>
      <w:r w:rsidR="0004662F" w:rsidRPr="00BC3AF3">
        <w:rPr>
          <w:sz w:val="24"/>
          <w:szCs w:val="24"/>
        </w:rPr>
        <w:t>Second</w:t>
      </w:r>
      <w:r w:rsidR="00E21674" w:rsidRPr="00BC3AF3">
        <w:rPr>
          <w:sz w:val="24"/>
          <w:szCs w:val="24"/>
        </w:rPr>
        <w:t>, technologies such as smart containers, automated technologies for scanning</w:t>
      </w:r>
      <w:r w:rsidR="00924338" w:rsidRPr="00BC3AF3">
        <w:rPr>
          <w:sz w:val="24"/>
          <w:szCs w:val="24"/>
        </w:rPr>
        <w:t xml:space="preserve">, and food wastage tracking systems can help in the recycling of plastic thus leading to waste management. </w:t>
      </w:r>
      <w:r w:rsidR="0004662F" w:rsidRPr="00BC3AF3">
        <w:rPr>
          <w:sz w:val="24"/>
          <w:szCs w:val="24"/>
        </w:rPr>
        <w:t xml:space="preserve">Moreover, the use of natural gas boilers can ensure that as little fuel as possible is consumed. Furthermore, it ensures the use of renewable energy and emits non-toxic gases into the atmosphere. The gases may be harmful to both humans, plants, animals. </w:t>
      </w:r>
      <w:r w:rsidR="00920B99" w:rsidRPr="00BC3AF3">
        <w:rPr>
          <w:sz w:val="24"/>
          <w:szCs w:val="24"/>
        </w:rPr>
        <w:t xml:space="preserve">According to an article by (Arts et al, 2015), ensuring technology is effectively used involves determining the five pivotal dimensions and addressing how their implementation can be utilized to warn against hypes and </w:t>
      </w:r>
      <w:r w:rsidR="00A55E45" w:rsidRPr="00BC3AF3">
        <w:rPr>
          <w:sz w:val="24"/>
          <w:szCs w:val="24"/>
        </w:rPr>
        <w:t xml:space="preserve">techno-fix thinking. </w:t>
      </w:r>
      <w:r w:rsidR="00176A74" w:rsidRPr="00BC3AF3">
        <w:rPr>
          <w:sz w:val="24"/>
          <w:szCs w:val="24"/>
        </w:rPr>
        <w:t xml:space="preserve">These pivotal dimensions involve policies concerning the use of technology, effective communication and experience, data integration and analysis, data on the people and technology, and the nature of that data. Third, the </w:t>
      </w:r>
      <w:r w:rsidR="00176A74" w:rsidRPr="00BC3AF3">
        <w:rPr>
          <w:sz w:val="24"/>
          <w:szCs w:val="24"/>
        </w:rPr>
        <w:lastRenderedPageBreak/>
        <w:t xml:space="preserve">use of technology can help in the determination of patterns and trends in climatical changes that can help in the prediction of the future global environment. For instance, prediction software technologies can help in </w:t>
      </w:r>
      <w:r w:rsidR="00AB1C79" w:rsidRPr="00BC3AF3">
        <w:rPr>
          <w:sz w:val="24"/>
          <w:szCs w:val="24"/>
        </w:rPr>
        <w:t>determining</w:t>
      </w:r>
      <w:r w:rsidR="00176A74" w:rsidRPr="00BC3AF3">
        <w:rPr>
          <w:sz w:val="24"/>
          <w:szCs w:val="24"/>
        </w:rPr>
        <w:t xml:space="preserve"> the likeliness of global warming or the time frame f when an acidic rain is likely to occur. </w:t>
      </w:r>
      <w:r w:rsidR="002A7065" w:rsidRPr="00BC3AF3">
        <w:rPr>
          <w:sz w:val="24"/>
          <w:szCs w:val="24"/>
        </w:rPr>
        <w:t>Based on research by (Hoffmann et al, 2019), an estimation can help in determining the potentiality of wildfires, drought, or floods thus</w:t>
      </w:r>
      <w:r w:rsidR="004200C5" w:rsidRPr="00BC3AF3">
        <w:rPr>
          <w:sz w:val="24"/>
          <w:szCs w:val="24"/>
        </w:rPr>
        <w:t>,</w:t>
      </w:r>
      <w:r w:rsidR="002A7065" w:rsidRPr="00BC3AF3">
        <w:rPr>
          <w:sz w:val="24"/>
          <w:szCs w:val="24"/>
        </w:rPr>
        <w:t xml:space="preserve"> can help in determining migration patterns for animals and a country can begin preparations for the occurrence of the natural disaster</w:t>
      </w:r>
      <w:r w:rsidR="006F4C8A" w:rsidRPr="00BC3AF3">
        <w:rPr>
          <w:sz w:val="24"/>
          <w:szCs w:val="24"/>
        </w:rPr>
        <w:t xml:space="preserve"> predicted. </w:t>
      </w:r>
    </w:p>
    <w:p w14:paraId="0BD574A0" w14:textId="622C5D83" w:rsidR="00A50F9D" w:rsidRPr="00BC3AF3" w:rsidRDefault="009A0A95" w:rsidP="00BC3AF3">
      <w:pPr>
        <w:spacing w:line="480" w:lineRule="auto"/>
        <w:ind w:firstLine="720"/>
        <w:jc w:val="both"/>
        <w:rPr>
          <w:b/>
          <w:bCs/>
          <w:sz w:val="24"/>
          <w:szCs w:val="24"/>
        </w:rPr>
      </w:pPr>
      <w:r w:rsidRPr="00BC3AF3">
        <w:rPr>
          <w:b/>
          <w:bCs/>
          <w:sz w:val="24"/>
          <w:szCs w:val="24"/>
        </w:rPr>
        <w:t xml:space="preserve">Lack of educational opportunities. </w:t>
      </w:r>
    </w:p>
    <w:p w14:paraId="5B0C4494" w14:textId="021580E5" w:rsidR="00A50F9D" w:rsidRPr="00BC3AF3" w:rsidRDefault="009A0A95" w:rsidP="00BC3AF3">
      <w:pPr>
        <w:spacing w:line="480" w:lineRule="auto"/>
        <w:ind w:firstLine="720"/>
        <w:jc w:val="both"/>
        <w:rPr>
          <w:sz w:val="24"/>
          <w:szCs w:val="24"/>
        </w:rPr>
      </w:pPr>
      <w:r w:rsidRPr="00BC3AF3">
        <w:rPr>
          <w:sz w:val="24"/>
          <w:szCs w:val="24"/>
        </w:rPr>
        <w:t>Educational opportunit</w:t>
      </w:r>
      <w:r w:rsidRPr="00BC3AF3">
        <w:rPr>
          <w:sz w:val="24"/>
          <w:szCs w:val="24"/>
        </w:rPr>
        <w:t xml:space="preserve">ies are those </w:t>
      </w:r>
      <w:r w:rsidR="00E15712" w:rsidRPr="00BC3AF3">
        <w:rPr>
          <w:sz w:val="24"/>
          <w:szCs w:val="24"/>
        </w:rPr>
        <w:t>opportunities</w:t>
      </w:r>
      <w:r w:rsidRPr="00BC3AF3">
        <w:rPr>
          <w:sz w:val="24"/>
          <w:szCs w:val="24"/>
        </w:rPr>
        <w:t xml:space="preserve"> whose major objective is to ensure that individuals acquire skills, knowledge, and values concerning a certain area of interest and to a certain capacity (Shileds et al, 2017). </w:t>
      </w:r>
      <w:r w:rsidR="007F468D" w:rsidRPr="00BC3AF3">
        <w:rPr>
          <w:sz w:val="24"/>
          <w:szCs w:val="24"/>
        </w:rPr>
        <w:t xml:space="preserve">Therefore, environmental education involves seeking to educate humankind on the importance of sustainability and conservation of the environment through effective utilization of natural resources. </w:t>
      </w:r>
      <w:r w:rsidR="00534BF3" w:rsidRPr="00BC3AF3">
        <w:rPr>
          <w:sz w:val="24"/>
          <w:szCs w:val="24"/>
        </w:rPr>
        <w:t xml:space="preserve">Moreover, it encourages people to use water and energy more efficiently and recycling to avoid wastage. Furthermore, it teaches humans about themselves, the environment around them, the importance of conservation, and the impacts of </w:t>
      </w:r>
      <w:r w:rsidR="00A80FFE" w:rsidRPr="00BC3AF3">
        <w:rPr>
          <w:sz w:val="24"/>
          <w:szCs w:val="24"/>
        </w:rPr>
        <w:t>i</w:t>
      </w:r>
      <w:r w:rsidR="00534BF3" w:rsidRPr="00BC3AF3">
        <w:rPr>
          <w:sz w:val="24"/>
          <w:szCs w:val="24"/>
        </w:rPr>
        <w:t xml:space="preserve">gnoring the global </w:t>
      </w:r>
      <w:r w:rsidR="00A80FFE" w:rsidRPr="00BC3AF3">
        <w:rPr>
          <w:sz w:val="24"/>
          <w:szCs w:val="24"/>
        </w:rPr>
        <w:t xml:space="preserve">environment. </w:t>
      </w:r>
      <w:r w:rsidR="00472C5D" w:rsidRPr="00BC3AF3">
        <w:rPr>
          <w:sz w:val="24"/>
          <w:szCs w:val="24"/>
        </w:rPr>
        <w:t xml:space="preserve">By raising awareness, people can be encouraged to use resources more effectively, especially in areas with scarcity. </w:t>
      </w:r>
      <w:r w:rsidR="002D4E35" w:rsidRPr="00BC3AF3">
        <w:rPr>
          <w:sz w:val="24"/>
          <w:szCs w:val="24"/>
        </w:rPr>
        <w:t>However, the lack of educational opportunities in the least dangerous of threats to the global environment due to the following reasons.</w:t>
      </w:r>
    </w:p>
    <w:p w14:paraId="73F47621" w14:textId="0F479B03" w:rsidR="003A0C60" w:rsidRPr="00BC3AF3" w:rsidRDefault="009A0A95" w:rsidP="00BC3AF3">
      <w:pPr>
        <w:spacing w:line="480" w:lineRule="auto"/>
        <w:ind w:firstLine="720"/>
        <w:jc w:val="both"/>
        <w:rPr>
          <w:sz w:val="24"/>
          <w:szCs w:val="24"/>
        </w:rPr>
      </w:pPr>
      <w:r w:rsidRPr="00BC3AF3">
        <w:rPr>
          <w:sz w:val="24"/>
          <w:szCs w:val="24"/>
        </w:rPr>
        <w:t>Fi</w:t>
      </w:r>
      <w:r w:rsidRPr="00BC3AF3">
        <w:rPr>
          <w:sz w:val="24"/>
          <w:szCs w:val="24"/>
        </w:rPr>
        <w:t xml:space="preserve">rst, lack of educational opportunities does not directly influence the environment. that is, other threats such as pollution, acid rain, </w:t>
      </w:r>
      <w:r w:rsidR="00104CED" w:rsidRPr="00BC3AF3">
        <w:rPr>
          <w:sz w:val="24"/>
          <w:szCs w:val="24"/>
        </w:rPr>
        <w:t xml:space="preserve">deforestation, and global warming affect the environment whether people are educated or not. </w:t>
      </w:r>
      <w:r w:rsidR="002F0852" w:rsidRPr="00BC3AF3">
        <w:rPr>
          <w:sz w:val="24"/>
          <w:szCs w:val="24"/>
        </w:rPr>
        <w:t xml:space="preserve">Besides, the existence of educational sessions without curbing these major issues will not offer an impact on the sustainability of the environment. </w:t>
      </w:r>
      <w:r w:rsidRPr="00BC3AF3">
        <w:rPr>
          <w:sz w:val="24"/>
          <w:szCs w:val="24"/>
        </w:rPr>
        <w:t>For example, deforestation is a major threat than lack of education since the l</w:t>
      </w:r>
      <w:r w:rsidRPr="003A0C60">
        <w:rPr>
          <w:sz w:val="24"/>
          <w:szCs w:val="24"/>
        </w:rPr>
        <w:t xml:space="preserve">oss of trees and forests can cause </w:t>
      </w:r>
      <w:r w:rsidRPr="003A0C60">
        <w:rPr>
          <w:sz w:val="24"/>
          <w:szCs w:val="24"/>
        </w:rPr>
        <w:lastRenderedPageBreak/>
        <w:t>climate changes, so</w:t>
      </w:r>
      <w:r w:rsidRPr="003A0C60">
        <w:rPr>
          <w:sz w:val="24"/>
          <w:szCs w:val="24"/>
        </w:rPr>
        <w:t>il erosion, and fewer crop thus reducing productivity rates of agricultural products</w:t>
      </w:r>
      <w:r w:rsidRPr="00BC3AF3">
        <w:rPr>
          <w:sz w:val="24"/>
          <w:szCs w:val="24"/>
        </w:rPr>
        <w:t>, d</w:t>
      </w:r>
      <w:r w:rsidRPr="003A0C60">
        <w:rPr>
          <w:sz w:val="24"/>
          <w:szCs w:val="24"/>
        </w:rPr>
        <w:t>eforestation leads to the accumulation of greenhouse gases that cause problems to indigenous people and leads to global warming</w:t>
      </w:r>
      <w:r w:rsidRPr="00BC3AF3">
        <w:rPr>
          <w:sz w:val="24"/>
          <w:szCs w:val="24"/>
        </w:rPr>
        <w:t>, d</w:t>
      </w:r>
      <w:r w:rsidRPr="003A0C60">
        <w:rPr>
          <w:sz w:val="24"/>
          <w:szCs w:val="24"/>
        </w:rPr>
        <w:t xml:space="preserve">eforestation may lead to food problems </w:t>
      </w:r>
      <w:r w:rsidRPr="003A0C60">
        <w:rPr>
          <w:sz w:val="24"/>
          <w:szCs w:val="24"/>
        </w:rPr>
        <w:t>since the lands may suffer a degradation in quality since the lose their fertility</w:t>
      </w:r>
      <w:r w:rsidRPr="00BC3AF3">
        <w:rPr>
          <w:sz w:val="24"/>
          <w:szCs w:val="24"/>
        </w:rPr>
        <w:t>, and d</w:t>
      </w:r>
      <w:r w:rsidRPr="003A0C60">
        <w:rPr>
          <w:sz w:val="24"/>
          <w:szCs w:val="24"/>
        </w:rPr>
        <w:t xml:space="preserve">eforestation leads to the destruction of habits for rare species of animals thus destroying the biodiversity of the ecosystem. </w:t>
      </w:r>
      <w:r w:rsidRPr="00BC3AF3">
        <w:rPr>
          <w:sz w:val="24"/>
          <w:szCs w:val="24"/>
        </w:rPr>
        <w:t xml:space="preserve">Second, </w:t>
      </w:r>
      <w:r w:rsidR="00914093" w:rsidRPr="00BC3AF3">
        <w:rPr>
          <w:sz w:val="24"/>
          <w:szCs w:val="24"/>
        </w:rPr>
        <w:t xml:space="preserve">to fully understand the environmental challenges, educators feel the need to communicate in understandable. Therefore, the lack of educational opportunities does not guarantee that certainties and </w:t>
      </w:r>
      <w:r w:rsidR="0011651D" w:rsidRPr="00BC3AF3">
        <w:rPr>
          <w:sz w:val="24"/>
          <w:szCs w:val="24"/>
        </w:rPr>
        <w:t>uncertainties</w:t>
      </w:r>
      <w:r w:rsidR="00914093" w:rsidRPr="00BC3AF3">
        <w:rPr>
          <w:sz w:val="24"/>
          <w:szCs w:val="24"/>
        </w:rPr>
        <w:t xml:space="preserve"> concerning environmental conservation can be taken care of. </w:t>
      </w:r>
      <w:r w:rsidR="0011651D" w:rsidRPr="00BC3AF3">
        <w:rPr>
          <w:sz w:val="24"/>
          <w:szCs w:val="24"/>
        </w:rPr>
        <w:t>Thus, covering the major threats should be a bigger priority than educational opportunities</w:t>
      </w:r>
      <w:r w:rsidR="00E828F4" w:rsidRPr="00BC3AF3">
        <w:rPr>
          <w:sz w:val="24"/>
          <w:szCs w:val="24"/>
        </w:rPr>
        <w:t xml:space="preserve"> (Hudson, 2001). </w:t>
      </w:r>
      <w:r w:rsidR="007521AB" w:rsidRPr="00BC3AF3">
        <w:rPr>
          <w:sz w:val="24"/>
          <w:szCs w:val="24"/>
        </w:rPr>
        <w:t>According to the research by (Ardoin et al, 2019), individuals can ex</w:t>
      </w:r>
      <w:r w:rsidR="00794EDC" w:rsidRPr="00BC3AF3">
        <w:rPr>
          <w:sz w:val="24"/>
          <w:szCs w:val="24"/>
        </w:rPr>
        <w:t>p</w:t>
      </w:r>
      <w:r w:rsidR="007521AB" w:rsidRPr="00BC3AF3">
        <w:rPr>
          <w:sz w:val="24"/>
          <w:szCs w:val="24"/>
        </w:rPr>
        <w:t xml:space="preserve">lore environmental issues, can engage in problem-solving techniques, and take important actions towards conservation of the environment without requiring educational sessions. </w:t>
      </w:r>
      <w:r w:rsidR="00794EDC" w:rsidRPr="00BC3AF3">
        <w:rPr>
          <w:sz w:val="24"/>
          <w:szCs w:val="24"/>
        </w:rPr>
        <w:t>Therefore, lack of skills within the local citizens is a less dangerous threat as compared to energy sources, globalization, climatic changes, and the effects of the civil war.</w:t>
      </w:r>
    </w:p>
    <w:p w14:paraId="491281EE" w14:textId="66090894" w:rsidR="003A0C60" w:rsidRPr="00BC3AF3" w:rsidRDefault="009A0A95" w:rsidP="00BC3AF3">
      <w:pPr>
        <w:spacing w:line="480" w:lineRule="auto"/>
        <w:ind w:firstLine="720"/>
        <w:jc w:val="both"/>
        <w:rPr>
          <w:b/>
          <w:bCs/>
          <w:sz w:val="24"/>
          <w:szCs w:val="24"/>
        </w:rPr>
      </w:pPr>
      <w:r w:rsidRPr="00BC3AF3">
        <w:rPr>
          <w:b/>
          <w:bCs/>
          <w:sz w:val="24"/>
          <w:szCs w:val="24"/>
        </w:rPr>
        <w:t xml:space="preserve">Conclusion. </w:t>
      </w:r>
    </w:p>
    <w:p w14:paraId="6023A760" w14:textId="5105EC39" w:rsidR="00B3066F" w:rsidRDefault="009A0A95" w:rsidP="00BC3AF3">
      <w:pPr>
        <w:spacing w:line="480" w:lineRule="auto"/>
        <w:ind w:firstLine="720"/>
        <w:jc w:val="both"/>
        <w:rPr>
          <w:sz w:val="24"/>
          <w:szCs w:val="24"/>
        </w:rPr>
      </w:pPr>
      <w:r w:rsidRPr="00BC3AF3">
        <w:rPr>
          <w:sz w:val="24"/>
          <w:szCs w:val="24"/>
        </w:rPr>
        <w:t>Humans are the major facilitators of global environment conservation. That is, they facilitate pollution, ineffectively use energy sources, engage in industrialization and modernization, and they lead to</w:t>
      </w:r>
      <w:r w:rsidR="00117B1D" w:rsidRPr="00BC3AF3">
        <w:rPr>
          <w:sz w:val="24"/>
          <w:szCs w:val="24"/>
        </w:rPr>
        <w:t xml:space="preserve"> </w:t>
      </w:r>
      <w:r w:rsidRPr="00BC3AF3">
        <w:rPr>
          <w:sz w:val="24"/>
          <w:szCs w:val="24"/>
        </w:rPr>
        <w:t xml:space="preserve">climatic changes. </w:t>
      </w:r>
      <w:r w:rsidR="00117B1D" w:rsidRPr="00BC3AF3">
        <w:rPr>
          <w:sz w:val="24"/>
          <w:szCs w:val="24"/>
        </w:rPr>
        <w:t>These threats affect both humans, animals, plants, and lead to the accumulation of dangerous greenhouse emissions into the atmosphere. Therefore, to ensure that the global environment is conserved, d by raising awareness of effects of deforestation, pollution, globalization and the civil war, going paperless to avoid wastage, tree planting, frequent recycling and buying certified wood products.</w:t>
      </w:r>
      <w:r w:rsidR="004C3BA6" w:rsidRPr="00BC3AF3">
        <w:rPr>
          <w:sz w:val="24"/>
          <w:szCs w:val="24"/>
        </w:rPr>
        <w:t xml:space="preserve"> Moreover</w:t>
      </w:r>
      <w:r w:rsidR="00117B1D" w:rsidRPr="00BC3AF3">
        <w:rPr>
          <w:sz w:val="24"/>
          <w:szCs w:val="24"/>
        </w:rPr>
        <w:t xml:space="preserve">, to ensure that there is effective harmony between globalization and the environment, policies need to be implemented </w:t>
      </w:r>
      <w:r w:rsidR="00117B1D" w:rsidRPr="00BC3AF3">
        <w:rPr>
          <w:sz w:val="24"/>
          <w:szCs w:val="24"/>
        </w:rPr>
        <w:lastRenderedPageBreak/>
        <w:t>so that the environment is not damaged.</w:t>
      </w:r>
      <w:r w:rsidR="004C3BA6" w:rsidRPr="00BC3AF3">
        <w:rPr>
          <w:sz w:val="24"/>
          <w:szCs w:val="24"/>
        </w:rPr>
        <w:t xml:space="preserve"> </w:t>
      </w:r>
      <w:r w:rsidR="00580791" w:rsidRPr="00BC3AF3">
        <w:rPr>
          <w:sz w:val="24"/>
          <w:szCs w:val="24"/>
        </w:rPr>
        <w:t>However, inappropriate use of technology and lack of educational opportunities should not be ignored or not paid attention to because they are less dangerous threats since they can offer just as many environmental difficulties just as the other global environmental threats.</w:t>
      </w:r>
    </w:p>
    <w:p w14:paraId="447ED6DE" w14:textId="2F3CD10F" w:rsidR="007F468D" w:rsidRPr="00BC3AF3" w:rsidRDefault="009A0A95" w:rsidP="00B3066F">
      <w:pPr>
        <w:rPr>
          <w:sz w:val="24"/>
          <w:szCs w:val="24"/>
        </w:rPr>
      </w:pPr>
      <w:r>
        <w:rPr>
          <w:sz w:val="24"/>
          <w:szCs w:val="24"/>
        </w:rPr>
        <w:br w:type="page"/>
      </w:r>
    </w:p>
    <w:p w14:paraId="1DFB9792" w14:textId="4B4BEB69" w:rsidR="00580791" w:rsidRPr="00B3066F" w:rsidRDefault="009A0A95" w:rsidP="00B3066F">
      <w:pPr>
        <w:jc w:val="center"/>
        <w:rPr>
          <w:b/>
          <w:bCs/>
          <w:sz w:val="24"/>
          <w:szCs w:val="24"/>
        </w:rPr>
      </w:pPr>
      <w:r w:rsidRPr="00B3066F">
        <w:rPr>
          <w:b/>
          <w:bCs/>
          <w:sz w:val="24"/>
          <w:szCs w:val="24"/>
        </w:rPr>
        <w:lastRenderedPageBreak/>
        <w:t>Reference.</w:t>
      </w:r>
    </w:p>
    <w:p w14:paraId="397E4207" w14:textId="77777777" w:rsidR="00B3066F" w:rsidRPr="00B3066F" w:rsidRDefault="009A0A95" w:rsidP="00B3066F">
      <w:pPr>
        <w:spacing w:line="480" w:lineRule="auto"/>
        <w:ind w:left="720" w:hanging="720"/>
        <w:jc w:val="both"/>
        <w:rPr>
          <w:rFonts w:cs="Times New Roman"/>
          <w:color w:val="222222"/>
          <w:sz w:val="24"/>
          <w:szCs w:val="24"/>
          <w:shd w:val="clear" w:color="auto" w:fill="FFFFFF"/>
        </w:rPr>
      </w:pPr>
      <w:r w:rsidRPr="00B3066F">
        <w:rPr>
          <w:rFonts w:cs="Times New Roman"/>
          <w:color w:val="222222"/>
          <w:sz w:val="24"/>
          <w:szCs w:val="24"/>
          <w:shd w:val="clear" w:color="auto" w:fill="FFFFFF"/>
        </w:rPr>
        <w:t>Ardoin, N. M., Bowers, A. W., &amp; Gaillard, E. (2020). Environmental education outcomes for conservation: A systematic review. </w:t>
      </w:r>
      <w:r w:rsidRPr="00B3066F">
        <w:rPr>
          <w:rFonts w:cs="Times New Roman"/>
          <w:i/>
          <w:iCs/>
          <w:color w:val="222222"/>
          <w:sz w:val="24"/>
          <w:szCs w:val="24"/>
          <w:shd w:val="clear" w:color="auto" w:fill="FFFFFF"/>
        </w:rPr>
        <w:t>Biological Conservation</w:t>
      </w:r>
      <w:r w:rsidRPr="00B3066F">
        <w:rPr>
          <w:rFonts w:cs="Times New Roman"/>
          <w:color w:val="222222"/>
          <w:sz w:val="24"/>
          <w:szCs w:val="24"/>
          <w:shd w:val="clear" w:color="auto" w:fill="FFFFFF"/>
        </w:rPr>
        <w:t>, </w:t>
      </w:r>
      <w:r w:rsidRPr="00B3066F">
        <w:rPr>
          <w:rFonts w:cs="Times New Roman"/>
          <w:i/>
          <w:iCs/>
          <w:color w:val="222222"/>
          <w:sz w:val="24"/>
          <w:szCs w:val="24"/>
          <w:shd w:val="clear" w:color="auto" w:fill="FFFFFF"/>
        </w:rPr>
        <w:t>241</w:t>
      </w:r>
      <w:r w:rsidRPr="00B3066F">
        <w:rPr>
          <w:rFonts w:cs="Times New Roman"/>
          <w:color w:val="222222"/>
          <w:sz w:val="24"/>
          <w:szCs w:val="24"/>
          <w:shd w:val="clear" w:color="auto" w:fill="FFFFFF"/>
        </w:rPr>
        <w:t>, 108224.</w:t>
      </w:r>
    </w:p>
    <w:p w14:paraId="3BB7E6C0" w14:textId="77777777" w:rsidR="00B3066F" w:rsidRPr="00B3066F" w:rsidRDefault="009A0A95" w:rsidP="00B3066F">
      <w:pPr>
        <w:spacing w:line="480" w:lineRule="auto"/>
        <w:ind w:left="720" w:hanging="720"/>
        <w:jc w:val="both"/>
        <w:rPr>
          <w:rFonts w:cs="Times New Roman"/>
          <w:color w:val="222222"/>
          <w:sz w:val="24"/>
          <w:szCs w:val="24"/>
          <w:shd w:val="clear" w:color="auto" w:fill="FFFFFF"/>
        </w:rPr>
      </w:pPr>
      <w:r w:rsidRPr="00B3066F">
        <w:rPr>
          <w:rFonts w:cs="Times New Roman"/>
          <w:color w:val="222222"/>
          <w:sz w:val="24"/>
          <w:szCs w:val="24"/>
          <w:shd w:val="clear" w:color="auto" w:fill="FFFFFF"/>
        </w:rPr>
        <w:t>Arts, K., van der Wal, R., &amp; Adams, W. M. (2015). Digital technology and the conservation of nature. </w:t>
      </w:r>
      <w:r w:rsidRPr="00B3066F">
        <w:rPr>
          <w:rFonts w:cs="Times New Roman"/>
          <w:i/>
          <w:iCs/>
          <w:color w:val="222222"/>
          <w:sz w:val="24"/>
          <w:szCs w:val="24"/>
          <w:shd w:val="clear" w:color="auto" w:fill="FFFFFF"/>
        </w:rPr>
        <w:t>Ambio</w:t>
      </w:r>
      <w:r w:rsidRPr="00B3066F">
        <w:rPr>
          <w:rFonts w:cs="Times New Roman"/>
          <w:color w:val="222222"/>
          <w:sz w:val="24"/>
          <w:szCs w:val="24"/>
          <w:shd w:val="clear" w:color="auto" w:fill="FFFFFF"/>
        </w:rPr>
        <w:t>, </w:t>
      </w:r>
      <w:r w:rsidRPr="00B3066F">
        <w:rPr>
          <w:rFonts w:cs="Times New Roman"/>
          <w:i/>
          <w:iCs/>
          <w:color w:val="222222"/>
          <w:sz w:val="24"/>
          <w:szCs w:val="24"/>
          <w:shd w:val="clear" w:color="auto" w:fill="FFFFFF"/>
        </w:rPr>
        <w:t>44</w:t>
      </w:r>
      <w:r w:rsidRPr="00B3066F">
        <w:rPr>
          <w:rFonts w:cs="Times New Roman"/>
          <w:color w:val="222222"/>
          <w:sz w:val="24"/>
          <w:szCs w:val="24"/>
          <w:shd w:val="clear" w:color="auto" w:fill="FFFFFF"/>
        </w:rPr>
        <w:t>(4), 661-673.</w:t>
      </w:r>
    </w:p>
    <w:p w14:paraId="191C3649" w14:textId="77777777" w:rsidR="00B3066F" w:rsidRPr="00B3066F" w:rsidRDefault="009A0A95" w:rsidP="00B3066F">
      <w:pPr>
        <w:spacing w:line="480" w:lineRule="auto"/>
        <w:ind w:left="720" w:hanging="720"/>
        <w:jc w:val="both"/>
        <w:rPr>
          <w:rFonts w:cs="Times New Roman"/>
          <w:color w:val="222222"/>
          <w:sz w:val="24"/>
          <w:szCs w:val="24"/>
          <w:shd w:val="clear" w:color="auto" w:fill="FFFFFF"/>
        </w:rPr>
      </w:pPr>
      <w:r w:rsidRPr="00B3066F">
        <w:rPr>
          <w:rFonts w:cs="Times New Roman"/>
          <w:color w:val="222222"/>
          <w:sz w:val="24"/>
          <w:szCs w:val="24"/>
          <w:shd w:val="clear" w:color="auto" w:fill="FFFFFF"/>
        </w:rPr>
        <w:t>Hoffmann, S., Irl, S. D., &amp; Beierkuhnlein, C. (2019). Predicted climate shifts within terrestrial protected areas worldwide. </w:t>
      </w:r>
      <w:r w:rsidRPr="00B3066F">
        <w:rPr>
          <w:rFonts w:cs="Times New Roman"/>
          <w:i/>
          <w:iCs/>
          <w:color w:val="222222"/>
          <w:sz w:val="24"/>
          <w:szCs w:val="24"/>
          <w:shd w:val="clear" w:color="auto" w:fill="FFFFFF"/>
        </w:rPr>
        <w:t xml:space="preserve">Nature </w:t>
      </w:r>
      <w:r w:rsidRPr="00B3066F">
        <w:rPr>
          <w:rFonts w:cs="Times New Roman"/>
          <w:i/>
          <w:iCs/>
          <w:color w:val="222222"/>
          <w:sz w:val="24"/>
          <w:szCs w:val="24"/>
          <w:shd w:val="clear" w:color="auto" w:fill="FFFFFF"/>
        </w:rPr>
        <w:t>communications</w:t>
      </w:r>
      <w:r w:rsidRPr="00B3066F">
        <w:rPr>
          <w:rFonts w:cs="Times New Roman"/>
          <w:color w:val="222222"/>
          <w:sz w:val="24"/>
          <w:szCs w:val="24"/>
          <w:shd w:val="clear" w:color="auto" w:fill="FFFFFF"/>
        </w:rPr>
        <w:t>, </w:t>
      </w:r>
      <w:r w:rsidRPr="00B3066F">
        <w:rPr>
          <w:rFonts w:cs="Times New Roman"/>
          <w:i/>
          <w:iCs/>
          <w:color w:val="222222"/>
          <w:sz w:val="24"/>
          <w:szCs w:val="24"/>
          <w:shd w:val="clear" w:color="auto" w:fill="FFFFFF"/>
        </w:rPr>
        <w:t>10</w:t>
      </w:r>
      <w:r w:rsidRPr="00B3066F">
        <w:rPr>
          <w:rFonts w:cs="Times New Roman"/>
          <w:color w:val="222222"/>
          <w:sz w:val="24"/>
          <w:szCs w:val="24"/>
          <w:shd w:val="clear" w:color="auto" w:fill="FFFFFF"/>
        </w:rPr>
        <w:t>(1), 1-10.</w:t>
      </w:r>
    </w:p>
    <w:p w14:paraId="6A5B3C86" w14:textId="77777777" w:rsidR="00B3066F" w:rsidRPr="00B3066F" w:rsidRDefault="009A0A95" w:rsidP="00B3066F">
      <w:pPr>
        <w:spacing w:line="480" w:lineRule="auto"/>
        <w:ind w:left="720" w:hanging="720"/>
        <w:jc w:val="both"/>
        <w:rPr>
          <w:rFonts w:cs="Times New Roman"/>
          <w:color w:val="222222"/>
          <w:sz w:val="24"/>
          <w:szCs w:val="24"/>
          <w:shd w:val="clear" w:color="auto" w:fill="FFFFFF"/>
        </w:rPr>
      </w:pPr>
      <w:r w:rsidRPr="00B3066F">
        <w:rPr>
          <w:rFonts w:cs="Times New Roman"/>
          <w:color w:val="222222"/>
          <w:sz w:val="24"/>
          <w:szCs w:val="24"/>
          <w:shd w:val="clear" w:color="auto" w:fill="FFFFFF"/>
        </w:rPr>
        <w:t>Hudson, S. J. (2001). Challenges for environmental education: Issues and ideas for the 21st century: Environmental education, a vital component of efforts to solve environmental problems, must stay relevant to the needs and int</w:t>
      </w:r>
      <w:r w:rsidRPr="00B3066F">
        <w:rPr>
          <w:rFonts w:cs="Times New Roman"/>
          <w:color w:val="222222"/>
          <w:sz w:val="24"/>
          <w:szCs w:val="24"/>
          <w:shd w:val="clear" w:color="auto" w:fill="FFFFFF"/>
        </w:rPr>
        <w:t>erests of the community and yet constantly adapt to the rapidly changing social and technological landscape. </w:t>
      </w:r>
      <w:r w:rsidRPr="00B3066F">
        <w:rPr>
          <w:rFonts w:cs="Times New Roman"/>
          <w:i/>
          <w:iCs/>
          <w:color w:val="222222"/>
          <w:sz w:val="24"/>
          <w:szCs w:val="24"/>
          <w:shd w:val="clear" w:color="auto" w:fill="FFFFFF"/>
        </w:rPr>
        <w:t>BioScience</w:t>
      </w:r>
      <w:r w:rsidRPr="00B3066F">
        <w:rPr>
          <w:rFonts w:cs="Times New Roman"/>
          <w:color w:val="222222"/>
          <w:sz w:val="24"/>
          <w:szCs w:val="24"/>
          <w:shd w:val="clear" w:color="auto" w:fill="FFFFFF"/>
        </w:rPr>
        <w:t>, </w:t>
      </w:r>
      <w:r w:rsidRPr="00B3066F">
        <w:rPr>
          <w:rFonts w:cs="Times New Roman"/>
          <w:i/>
          <w:iCs/>
          <w:color w:val="222222"/>
          <w:sz w:val="24"/>
          <w:szCs w:val="24"/>
          <w:shd w:val="clear" w:color="auto" w:fill="FFFFFF"/>
        </w:rPr>
        <w:t>51</w:t>
      </w:r>
      <w:r w:rsidRPr="00B3066F">
        <w:rPr>
          <w:rFonts w:cs="Times New Roman"/>
          <w:color w:val="222222"/>
          <w:sz w:val="24"/>
          <w:szCs w:val="24"/>
          <w:shd w:val="clear" w:color="auto" w:fill="FFFFFF"/>
        </w:rPr>
        <w:t>(4), 283-288.</w:t>
      </w:r>
    </w:p>
    <w:p w14:paraId="492DCEC0" w14:textId="77777777" w:rsidR="00B3066F" w:rsidRPr="00B3066F" w:rsidRDefault="009A0A95" w:rsidP="00B3066F">
      <w:pPr>
        <w:spacing w:line="480" w:lineRule="auto"/>
        <w:ind w:left="720" w:hanging="720"/>
        <w:jc w:val="both"/>
        <w:rPr>
          <w:rFonts w:cs="Times New Roman"/>
          <w:sz w:val="28"/>
          <w:szCs w:val="28"/>
        </w:rPr>
      </w:pPr>
      <w:r w:rsidRPr="00B3066F">
        <w:rPr>
          <w:rFonts w:cs="Times New Roman"/>
          <w:color w:val="222222"/>
          <w:sz w:val="24"/>
          <w:szCs w:val="24"/>
          <w:shd w:val="clear" w:color="auto" w:fill="FFFFFF"/>
        </w:rPr>
        <w:t xml:space="preserve">Voulvoulis, N., &amp; Burgman, M. A. (2019). The contrasting roles of science and technology in environmental </w:t>
      </w:r>
      <w:r w:rsidRPr="00B3066F">
        <w:rPr>
          <w:rFonts w:cs="Times New Roman"/>
          <w:color w:val="222222"/>
          <w:sz w:val="24"/>
          <w:szCs w:val="24"/>
          <w:shd w:val="clear" w:color="auto" w:fill="FFFFFF"/>
        </w:rPr>
        <w:t>challenges. </w:t>
      </w:r>
      <w:r w:rsidRPr="00B3066F">
        <w:rPr>
          <w:rFonts w:cs="Times New Roman"/>
          <w:i/>
          <w:iCs/>
          <w:color w:val="222222"/>
          <w:sz w:val="24"/>
          <w:szCs w:val="24"/>
          <w:shd w:val="clear" w:color="auto" w:fill="FFFFFF"/>
        </w:rPr>
        <w:t>Critical Reviews in Environmental Science and Technology</w:t>
      </w:r>
      <w:r w:rsidRPr="00B3066F">
        <w:rPr>
          <w:rFonts w:cs="Times New Roman"/>
          <w:color w:val="222222"/>
          <w:sz w:val="24"/>
          <w:szCs w:val="24"/>
          <w:shd w:val="clear" w:color="auto" w:fill="FFFFFF"/>
        </w:rPr>
        <w:t>, </w:t>
      </w:r>
      <w:r w:rsidRPr="00B3066F">
        <w:rPr>
          <w:rFonts w:cs="Times New Roman"/>
          <w:i/>
          <w:iCs/>
          <w:color w:val="222222"/>
          <w:sz w:val="24"/>
          <w:szCs w:val="24"/>
          <w:shd w:val="clear" w:color="auto" w:fill="FFFFFF"/>
        </w:rPr>
        <w:t>49</w:t>
      </w:r>
      <w:r w:rsidRPr="00B3066F">
        <w:rPr>
          <w:rFonts w:cs="Times New Roman"/>
          <w:color w:val="222222"/>
          <w:sz w:val="24"/>
          <w:szCs w:val="24"/>
          <w:shd w:val="clear" w:color="auto" w:fill="FFFFFF"/>
        </w:rPr>
        <w:t>(12), 1079-1106.</w:t>
      </w:r>
    </w:p>
    <w:p w14:paraId="69350702" w14:textId="325AC9B2" w:rsidR="007F468D" w:rsidRDefault="007F468D"/>
    <w:p w14:paraId="5FF86FB4" w14:textId="58E23584" w:rsidR="007F468D" w:rsidRDefault="007F468D"/>
    <w:p w14:paraId="792BDCB8" w14:textId="22BF81E5" w:rsidR="007F468D" w:rsidRDefault="007F468D"/>
    <w:p w14:paraId="27E6FC32" w14:textId="6365C102" w:rsidR="007F468D" w:rsidRDefault="007F468D"/>
    <w:p w14:paraId="51AA686E" w14:textId="117523B9" w:rsidR="007F468D" w:rsidRDefault="007F468D"/>
    <w:p w14:paraId="55E828ED" w14:textId="4676F931" w:rsidR="007F468D" w:rsidRDefault="007F468D"/>
    <w:p w14:paraId="5D42B89F" w14:textId="63B19436" w:rsidR="007F468D" w:rsidRDefault="007F468D"/>
    <w:p w14:paraId="2E8FBD66" w14:textId="5B61CD77" w:rsidR="007F468D" w:rsidRDefault="007F468D"/>
    <w:p w14:paraId="52143F26" w14:textId="6DC76460" w:rsidR="007F468D" w:rsidRDefault="007F468D"/>
    <w:p w14:paraId="1562B355" w14:textId="0686927C" w:rsidR="007F468D" w:rsidRDefault="007F468D"/>
    <w:p w14:paraId="73AE40E9" w14:textId="7EFD2EBD" w:rsidR="007F468D" w:rsidRDefault="007F468D"/>
    <w:p w14:paraId="51F711DA" w14:textId="77777777" w:rsidR="007F468D" w:rsidRDefault="007F468D"/>
    <w:sectPr w:rsidR="007F468D" w:rsidSect="00BC3A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CEC75A" w14:textId="77777777" w:rsidR="009A0A95" w:rsidRDefault="009A0A95">
      <w:pPr>
        <w:spacing w:after="0" w:line="240" w:lineRule="auto"/>
      </w:pPr>
      <w:r>
        <w:separator/>
      </w:r>
    </w:p>
  </w:endnote>
  <w:endnote w:type="continuationSeparator" w:id="0">
    <w:p w14:paraId="07C7D875" w14:textId="77777777" w:rsidR="009A0A95" w:rsidRDefault="009A0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6B6D99" w14:textId="77777777" w:rsidR="009A0A95" w:rsidRDefault="009A0A95">
      <w:pPr>
        <w:spacing w:after="0" w:line="240" w:lineRule="auto"/>
      </w:pPr>
      <w:r>
        <w:separator/>
      </w:r>
    </w:p>
  </w:footnote>
  <w:footnote w:type="continuationSeparator" w:id="0">
    <w:p w14:paraId="44926DC8" w14:textId="77777777" w:rsidR="009A0A95" w:rsidRDefault="009A0A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7801592"/>
      <w:docPartObj>
        <w:docPartGallery w:val="Page Numbers (Top of Page)"/>
        <w:docPartUnique/>
      </w:docPartObj>
    </w:sdtPr>
    <w:sdtEndPr>
      <w:rPr>
        <w:noProof/>
      </w:rPr>
    </w:sdtEndPr>
    <w:sdtContent>
      <w:p w14:paraId="5259797B" w14:textId="19DF770A" w:rsidR="00BC3AF3" w:rsidRDefault="009A0A9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63C76A7" w14:textId="77777777" w:rsidR="00BC3AF3" w:rsidRDefault="00BC3A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9E1EDF" w14:textId="048DC7CC" w:rsidR="00BC3AF3" w:rsidRDefault="009A0A95">
    <w:pPr>
      <w:pStyle w:val="Header"/>
    </w:pPr>
    <w:r>
      <w:t>Running head: GLOBAL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705AF1"/>
    <w:multiLevelType w:val="hybridMultilevel"/>
    <w:tmpl w:val="4ED84990"/>
    <w:lvl w:ilvl="0" w:tplc="A8EA9E5E">
      <w:start w:val="1"/>
      <w:numFmt w:val="bullet"/>
      <w:lvlText w:val="•"/>
      <w:lvlJc w:val="left"/>
      <w:pPr>
        <w:tabs>
          <w:tab w:val="num" w:pos="720"/>
        </w:tabs>
        <w:ind w:left="720" w:hanging="360"/>
      </w:pPr>
      <w:rPr>
        <w:rFonts w:ascii="Arial" w:hAnsi="Arial" w:hint="default"/>
      </w:rPr>
    </w:lvl>
    <w:lvl w:ilvl="1" w:tplc="09CACD9C" w:tentative="1">
      <w:start w:val="1"/>
      <w:numFmt w:val="bullet"/>
      <w:lvlText w:val="•"/>
      <w:lvlJc w:val="left"/>
      <w:pPr>
        <w:tabs>
          <w:tab w:val="num" w:pos="1440"/>
        </w:tabs>
        <w:ind w:left="1440" w:hanging="360"/>
      </w:pPr>
      <w:rPr>
        <w:rFonts w:ascii="Arial" w:hAnsi="Arial" w:hint="default"/>
      </w:rPr>
    </w:lvl>
    <w:lvl w:ilvl="2" w:tplc="55F8834A" w:tentative="1">
      <w:start w:val="1"/>
      <w:numFmt w:val="bullet"/>
      <w:lvlText w:val="•"/>
      <w:lvlJc w:val="left"/>
      <w:pPr>
        <w:tabs>
          <w:tab w:val="num" w:pos="2160"/>
        </w:tabs>
        <w:ind w:left="2160" w:hanging="360"/>
      </w:pPr>
      <w:rPr>
        <w:rFonts w:ascii="Arial" w:hAnsi="Arial" w:hint="default"/>
      </w:rPr>
    </w:lvl>
    <w:lvl w:ilvl="3" w:tplc="3EBE7A3A" w:tentative="1">
      <w:start w:val="1"/>
      <w:numFmt w:val="bullet"/>
      <w:lvlText w:val="•"/>
      <w:lvlJc w:val="left"/>
      <w:pPr>
        <w:tabs>
          <w:tab w:val="num" w:pos="2880"/>
        </w:tabs>
        <w:ind w:left="2880" w:hanging="360"/>
      </w:pPr>
      <w:rPr>
        <w:rFonts w:ascii="Arial" w:hAnsi="Arial" w:hint="default"/>
      </w:rPr>
    </w:lvl>
    <w:lvl w:ilvl="4" w:tplc="89646144" w:tentative="1">
      <w:start w:val="1"/>
      <w:numFmt w:val="bullet"/>
      <w:lvlText w:val="•"/>
      <w:lvlJc w:val="left"/>
      <w:pPr>
        <w:tabs>
          <w:tab w:val="num" w:pos="3600"/>
        </w:tabs>
        <w:ind w:left="3600" w:hanging="360"/>
      </w:pPr>
      <w:rPr>
        <w:rFonts w:ascii="Arial" w:hAnsi="Arial" w:hint="default"/>
      </w:rPr>
    </w:lvl>
    <w:lvl w:ilvl="5" w:tplc="0A608774" w:tentative="1">
      <w:start w:val="1"/>
      <w:numFmt w:val="bullet"/>
      <w:lvlText w:val="•"/>
      <w:lvlJc w:val="left"/>
      <w:pPr>
        <w:tabs>
          <w:tab w:val="num" w:pos="4320"/>
        </w:tabs>
        <w:ind w:left="4320" w:hanging="360"/>
      </w:pPr>
      <w:rPr>
        <w:rFonts w:ascii="Arial" w:hAnsi="Arial" w:hint="default"/>
      </w:rPr>
    </w:lvl>
    <w:lvl w:ilvl="6" w:tplc="D7044514" w:tentative="1">
      <w:start w:val="1"/>
      <w:numFmt w:val="bullet"/>
      <w:lvlText w:val="•"/>
      <w:lvlJc w:val="left"/>
      <w:pPr>
        <w:tabs>
          <w:tab w:val="num" w:pos="5040"/>
        </w:tabs>
        <w:ind w:left="5040" w:hanging="360"/>
      </w:pPr>
      <w:rPr>
        <w:rFonts w:ascii="Arial" w:hAnsi="Arial" w:hint="default"/>
      </w:rPr>
    </w:lvl>
    <w:lvl w:ilvl="7" w:tplc="6F102F5A" w:tentative="1">
      <w:start w:val="1"/>
      <w:numFmt w:val="bullet"/>
      <w:lvlText w:val="•"/>
      <w:lvlJc w:val="left"/>
      <w:pPr>
        <w:tabs>
          <w:tab w:val="num" w:pos="5760"/>
        </w:tabs>
        <w:ind w:left="5760" w:hanging="360"/>
      </w:pPr>
      <w:rPr>
        <w:rFonts w:ascii="Arial" w:hAnsi="Arial" w:hint="default"/>
      </w:rPr>
    </w:lvl>
    <w:lvl w:ilvl="8" w:tplc="D56AF66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0DA4506"/>
    <w:multiLevelType w:val="hybridMultilevel"/>
    <w:tmpl w:val="97784CC8"/>
    <w:lvl w:ilvl="0" w:tplc="8DEE7838">
      <w:start w:val="1"/>
      <w:numFmt w:val="bullet"/>
      <w:lvlText w:val="•"/>
      <w:lvlJc w:val="left"/>
      <w:pPr>
        <w:tabs>
          <w:tab w:val="num" w:pos="720"/>
        </w:tabs>
        <w:ind w:left="720" w:hanging="360"/>
      </w:pPr>
      <w:rPr>
        <w:rFonts w:ascii="Arial" w:hAnsi="Arial" w:hint="default"/>
      </w:rPr>
    </w:lvl>
    <w:lvl w:ilvl="1" w:tplc="9670B2CE" w:tentative="1">
      <w:start w:val="1"/>
      <w:numFmt w:val="bullet"/>
      <w:lvlText w:val="•"/>
      <w:lvlJc w:val="left"/>
      <w:pPr>
        <w:tabs>
          <w:tab w:val="num" w:pos="1440"/>
        </w:tabs>
        <w:ind w:left="1440" w:hanging="360"/>
      </w:pPr>
      <w:rPr>
        <w:rFonts w:ascii="Arial" w:hAnsi="Arial" w:hint="default"/>
      </w:rPr>
    </w:lvl>
    <w:lvl w:ilvl="2" w:tplc="32AC5E68" w:tentative="1">
      <w:start w:val="1"/>
      <w:numFmt w:val="bullet"/>
      <w:lvlText w:val="•"/>
      <w:lvlJc w:val="left"/>
      <w:pPr>
        <w:tabs>
          <w:tab w:val="num" w:pos="2160"/>
        </w:tabs>
        <w:ind w:left="2160" w:hanging="360"/>
      </w:pPr>
      <w:rPr>
        <w:rFonts w:ascii="Arial" w:hAnsi="Arial" w:hint="default"/>
      </w:rPr>
    </w:lvl>
    <w:lvl w:ilvl="3" w:tplc="587C1518" w:tentative="1">
      <w:start w:val="1"/>
      <w:numFmt w:val="bullet"/>
      <w:lvlText w:val="•"/>
      <w:lvlJc w:val="left"/>
      <w:pPr>
        <w:tabs>
          <w:tab w:val="num" w:pos="2880"/>
        </w:tabs>
        <w:ind w:left="2880" w:hanging="360"/>
      </w:pPr>
      <w:rPr>
        <w:rFonts w:ascii="Arial" w:hAnsi="Arial" w:hint="default"/>
      </w:rPr>
    </w:lvl>
    <w:lvl w:ilvl="4" w:tplc="B4B4D492" w:tentative="1">
      <w:start w:val="1"/>
      <w:numFmt w:val="bullet"/>
      <w:lvlText w:val="•"/>
      <w:lvlJc w:val="left"/>
      <w:pPr>
        <w:tabs>
          <w:tab w:val="num" w:pos="3600"/>
        </w:tabs>
        <w:ind w:left="3600" w:hanging="360"/>
      </w:pPr>
      <w:rPr>
        <w:rFonts w:ascii="Arial" w:hAnsi="Arial" w:hint="default"/>
      </w:rPr>
    </w:lvl>
    <w:lvl w:ilvl="5" w:tplc="8850F0C4" w:tentative="1">
      <w:start w:val="1"/>
      <w:numFmt w:val="bullet"/>
      <w:lvlText w:val="•"/>
      <w:lvlJc w:val="left"/>
      <w:pPr>
        <w:tabs>
          <w:tab w:val="num" w:pos="4320"/>
        </w:tabs>
        <w:ind w:left="4320" w:hanging="360"/>
      </w:pPr>
      <w:rPr>
        <w:rFonts w:ascii="Arial" w:hAnsi="Arial" w:hint="default"/>
      </w:rPr>
    </w:lvl>
    <w:lvl w:ilvl="6" w:tplc="4BD48EF6" w:tentative="1">
      <w:start w:val="1"/>
      <w:numFmt w:val="bullet"/>
      <w:lvlText w:val="•"/>
      <w:lvlJc w:val="left"/>
      <w:pPr>
        <w:tabs>
          <w:tab w:val="num" w:pos="5040"/>
        </w:tabs>
        <w:ind w:left="5040" w:hanging="360"/>
      </w:pPr>
      <w:rPr>
        <w:rFonts w:ascii="Arial" w:hAnsi="Arial" w:hint="default"/>
      </w:rPr>
    </w:lvl>
    <w:lvl w:ilvl="7" w:tplc="DC8C758A" w:tentative="1">
      <w:start w:val="1"/>
      <w:numFmt w:val="bullet"/>
      <w:lvlText w:val="•"/>
      <w:lvlJc w:val="left"/>
      <w:pPr>
        <w:tabs>
          <w:tab w:val="num" w:pos="5760"/>
        </w:tabs>
        <w:ind w:left="5760" w:hanging="360"/>
      </w:pPr>
      <w:rPr>
        <w:rFonts w:ascii="Arial" w:hAnsi="Arial" w:hint="default"/>
      </w:rPr>
    </w:lvl>
    <w:lvl w:ilvl="8" w:tplc="9A0068A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35B03FE"/>
    <w:multiLevelType w:val="hybridMultilevel"/>
    <w:tmpl w:val="92AEC2CA"/>
    <w:lvl w:ilvl="0" w:tplc="E642040A">
      <w:start w:val="1"/>
      <w:numFmt w:val="bullet"/>
      <w:lvlText w:val=""/>
      <w:lvlJc w:val="left"/>
      <w:pPr>
        <w:tabs>
          <w:tab w:val="num" w:pos="720"/>
        </w:tabs>
        <w:ind w:left="720" w:hanging="360"/>
      </w:pPr>
      <w:rPr>
        <w:rFonts w:ascii="Wingdings 3" w:hAnsi="Wingdings 3" w:hint="default"/>
      </w:rPr>
    </w:lvl>
    <w:lvl w:ilvl="1" w:tplc="5978DAF4" w:tentative="1">
      <w:start w:val="1"/>
      <w:numFmt w:val="bullet"/>
      <w:lvlText w:val=""/>
      <w:lvlJc w:val="left"/>
      <w:pPr>
        <w:tabs>
          <w:tab w:val="num" w:pos="1440"/>
        </w:tabs>
        <w:ind w:left="1440" w:hanging="360"/>
      </w:pPr>
      <w:rPr>
        <w:rFonts w:ascii="Wingdings 3" w:hAnsi="Wingdings 3" w:hint="default"/>
      </w:rPr>
    </w:lvl>
    <w:lvl w:ilvl="2" w:tplc="763EC9A4" w:tentative="1">
      <w:start w:val="1"/>
      <w:numFmt w:val="bullet"/>
      <w:lvlText w:val=""/>
      <w:lvlJc w:val="left"/>
      <w:pPr>
        <w:tabs>
          <w:tab w:val="num" w:pos="2160"/>
        </w:tabs>
        <w:ind w:left="2160" w:hanging="360"/>
      </w:pPr>
      <w:rPr>
        <w:rFonts w:ascii="Wingdings 3" w:hAnsi="Wingdings 3" w:hint="default"/>
      </w:rPr>
    </w:lvl>
    <w:lvl w:ilvl="3" w:tplc="16F8756C" w:tentative="1">
      <w:start w:val="1"/>
      <w:numFmt w:val="bullet"/>
      <w:lvlText w:val=""/>
      <w:lvlJc w:val="left"/>
      <w:pPr>
        <w:tabs>
          <w:tab w:val="num" w:pos="2880"/>
        </w:tabs>
        <w:ind w:left="2880" w:hanging="360"/>
      </w:pPr>
      <w:rPr>
        <w:rFonts w:ascii="Wingdings 3" w:hAnsi="Wingdings 3" w:hint="default"/>
      </w:rPr>
    </w:lvl>
    <w:lvl w:ilvl="4" w:tplc="393C3E5A" w:tentative="1">
      <w:start w:val="1"/>
      <w:numFmt w:val="bullet"/>
      <w:lvlText w:val=""/>
      <w:lvlJc w:val="left"/>
      <w:pPr>
        <w:tabs>
          <w:tab w:val="num" w:pos="3600"/>
        </w:tabs>
        <w:ind w:left="3600" w:hanging="360"/>
      </w:pPr>
      <w:rPr>
        <w:rFonts w:ascii="Wingdings 3" w:hAnsi="Wingdings 3" w:hint="default"/>
      </w:rPr>
    </w:lvl>
    <w:lvl w:ilvl="5" w:tplc="6164D04E" w:tentative="1">
      <w:start w:val="1"/>
      <w:numFmt w:val="bullet"/>
      <w:lvlText w:val=""/>
      <w:lvlJc w:val="left"/>
      <w:pPr>
        <w:tabs>
          <w:tab w:val="num" w:pos="4320"/>
        </w:tabs>
        <w:ind w:left="4320" w:hanging="360"/>
      </w:pPr>
      <w:rPr>
        <w:rFonts w:ascii="Wingdings 3" w:hAnsi="Wingdings 3" w:hint="default"/>
      </w:rPr>
    </w:lvl>
    <w:lvl w:ilvl="6" w:tplc="D9286D60" w:tentative="1">
      <w:start w:val="1"/>
      <w:numFmt w:val="bullet"/>
      <w:lvlText w:val=""/>
      <w:lvlJc w:val="left"/>
      <w:pPr>
        <w:tabs>
          <w:tab w:val="num" w:pos="5040"/>
        </w:tabs>
        <w:ind w:left="5040" w:hanging="360"/>
      </w:pPr>
      <w:rPr>
        <w:rFonts w:ascii="Wingdings 3" w:hAnsi="Wingdings 3" w:hint="default"/>
      </w:rPr>
    </w:lvl>
    <w:lvl w:ilvl="7" w:tplc="5D7E223C" w:tentative="1">
      <w:start w:val="1"/>
      <w:numFmt w:val="bullet"/>
      <w:lvlText w:val=""/>
      <w:lvlJc w:val="left"/>
      <w:pPr>
        <w:tabs>
          <w:tab w:val="num" w:pos="5760"/>
        </w:tabs>
        <w:ind w:left="5760" w:hanging="360"/>
      </w:pPr>
      <w:rPr>
        <w:rFonts w:ascii="Wingdings 3" w:hAnsi="Wingdings 3" w:hint="default"/>
      </w:rPr>
    </w:lvl>
    <w:lvl w:ilvl="8" w:tplc="CEFE96DC" w:tentative="1">
      <w:start w:val="1"/>
      <w:numFmt w:val="bullet"/>
      <w:lvlText w:val=""/>
      <w:lvlJc w:val="left"/>
      <w:pPr>
        <w:tabs>
          <w:tab w:val="num" w:pos="6480"/>
        </w:tabs>
        <w:ind w:left="6480" w:hanging="360"/>
      </w:pPr>
      <w:rPr>
        <w:rFonts w:ascii="Wingdings 3" w:hAnsi="Wingdings 3"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248"/>
    <w:rsid w:val="00031EDE"/>
    <w:rsid w:val="0004662F"/>
    <w:rsid w:val="00104CED"/>
    <w:rsid w:val="0011651D"/>
    <w:rsid w:val="00117B1D"/>
    <w:rsid w:val="00176A74"/>
    <w:rsid w:val="001F600C"/>
    <w:rsid w:val="00217413"/>
    <w:rsid w:val="002A7065"/>
    <w:rsid w:val="002D4E35"/>
    <w:rsid w:val="002F0852"/>
    <w:rsid w:val="00371B4C"/>
    <w:rsid w:val="003A0C60"/>
    <w:rsid w:val="0041178B"/>
    <w:rsid w:val="004200C5"/>
    <w:rsid w:val="00472C5D"/>
    <w:rsid w:val="00483000"/>
    <w:rsid w:val="004A46C6"/>
    <w:rsid w:val="004C3BA6"/>
    <w:rsid w:val="00534BF3"/>
    <w:rsid w:val="00580791"/>
    <w:rsid w:val="00595798"/>
    <w:rsid w:val="006C50BC"/>
    <w:rsid w:val="006F4C8A"/>
    <w:rsid w:val="00726DE5"/>
    <w:rsid w:val="0073032F"/>
    <w:rsid w:val="00745248"/>
    <w:rsid w:val="007521AB"/>
    <w:rsid w:val="00762C55"/>
    <w:rsid w:val="00794EDC"/>
    <w:rsid w:val="007E7CBC"/>
    <w:rsid w:val="007F468D"/>
    <w:rsid w:val="00895313"/>
    <w:rsid w:val="00914093"/>
    <w:rsid w:val="00920B99"/>
    <w:rsid w:val="00924338"/>
    <w:rsid w:val="009A0A95"/>
    <w:rsid w:val="00A50F9D"/>
    <w:rsid w:val="00A51913"/>
    <w:rsid w:val="00A55E45"/>
    <w:rsid w:val="00A80FFE"/>
    <w:rsid w:val="00AB1C79"/>
    <w:rsid w:val="00B25176"/>
    <w:rsid w:val="00B3066F"/>
    <w:rsid w:val="00BC3AF3"/>
    <w:rsid w:val="00BE0285"/>
    <w:rsid w:val="00C03703"/>
    <w:rsid w:val="00C75B7C"/>
    <w:rsid w:val="00CF4E6C"/>
    <w:rsid w:val="00E15712"/>
    <w:rsid w:val="00E21674"/>
    <w:rsid w:val="00E82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ACCF48-D9C6-4747-80D7-CEEA58B61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E7C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0F9D"/>
    <w:pPr>
      <w:spacing w:after="0" w:line="240" w:lineRule="auto"/>
      <w:ind w:left="720"/>
      <w:contextualSpacing/>
    </w:pPr>
    <w:rPr>
      <w:rFonts w:eastAsia="Times New Roman" w:cs="Times New Roman"/>
      <w:sz w:val="24"/>
      <w:szCs w:val="24"/>
    </w:rPr>
  </w:style>
  <w:style w:type="paragraph" w:styleId="Header">
    <w:name w:val="header"/>
    <w:basedOn w:val="Normal"/>
    <w:link w:val="HeaderChar"/>
    <w:uiPriority w:val="99"/>
    <w:unhideWhenUsed/>
    <w:rsid w:val="00BC3A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AF3"/>
  </w:style>
  <w:style w:type="paragraph" w:styleId="Footer">
    <w:name w:val="footer"/>
    <w:basedOn w:val="Normal"/>
    <w:link w:val="FooterChar"/>
    <w:uiPriority w:val="99"/>
    <w:unhideWhenUsed/>
    <w:rsid w:val="00BC3A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AF3"/>
  </w:style>
  <w:style w:type="character" w:customStyle="1" w:styleId="Heading1Char">
    <w:name w:val="Heading 1 Char"/>
    <w:basedOn w:val="DefaultParagraphFont"/>
    <w:link w:val="Heading1"/>
    <w:uiPriority w:val="9"/>
    <w:rsid w:val="007E7CB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1426</Words>
  <Characters>8132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2020-12-22T15:38:00Z</dcterms:created>
  <dcterms:modified xsi:type="dcterms:W3CDTF">2020-12-22T15:38:00Z</dcterms:modified>
</cp:coreProperties>
</file>